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74BC3650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74BC3650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74BC3650" w:rsidR="7A1CFD20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74BC3650" w:rsidR="0DF651A8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50DCFEB8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3238A380">
            <w:pPr>
              <w:rPr>
                <w:rFonts w:ascii="Calibri" w:hAnsi="Calibri"/>
                <w:sz w:val="18"/>
                <w:szCs w:val="18"/>
              </w:rPr>
            </w:pPr>
            <w:r w:rsidRPr="74BC3650" w:rsidR="0DF651A8">
              <w:rPr>
                <w:rFonts w:ascii="Calibri" w:hAnsi="Calibri"/>
                <w:sz w:val="18"/>
                <w:szCs w:val="18"/>
              </w:rPr>
              <w:t>Vacant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4C68B79D" w:rsidRDefault="00370013" w14:paraId="7F19FF95" w14:textId="058B2CE4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4C68B79D" w:rsidR="4A13E126">
        <w:rPr>
          <w:rFonts w:ascii="Cambria" w:hAnsi="Cambria"/>
          <w:b w:val="1"/>
          <w:bCs w:val="1"/>
          <w:sz w:val="24"/>
          <w:szCs w:val="24"/>
        </w:rPr>
        <w:t xml:space="preserve">MINUTES FOR </w:t>
      </w:r>
      <w:r w:rsidRPr="4C68B79D" w:rsidR="7C8DA480">
        <w:rPr>
          <w:rFonts w:ascii="Cambria" w:hAnsi="Cambria"/>
          <w:b w:val="1"/>
          <w:bCs w:val="1"/>
          <w:sz w:val="24"/>
          <w:szCs w:val="24"/>
        </w:rPr>
        <w:t>MAY 19</w:t>
      </w:r>
      <w:r w:rsidRPr="4C68B79D" w:rsidR="2A38572F">
        <w:rPr>
          <w:rFonts w:ascii="Cambria" w:hAnsi="Cambria"/>
          <w:b w:val="1"/>
          <w:bCs w:val="1"/>
          <w:sz w:val="24"/>
          <w:szCs w:val="24"/>
        </w:rPr>
        <w:t>, 202</w:t>
      </w:r>
      <w:r w:rsidRPr="4C68B79D" w:rsidR="1F6EDC9B">
        <w:rPr>
          <w:rFonts w:ascii="Cambria" w:hAnsi="Cambria"/>
          <w:b w:val="1"/>
          <w:bCs w:val="1"/>
          <w:sz w:val="24"/>
          <w:szCs w:val="24"/>
        </w:rPr>
        <w:t>2</w:t>
      </w:r>
      <w:r w:rsidRPr="4C68B79D" w:rsidR="4A13E126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4C68B79D" w:rsidR="7A95D050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4C68B79D" w:rsidR="6C1A08B4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4C68B79D" w:rsidR="4A13E126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4C68B79D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4C68B79D" w14:paraId="2D2F15F7" w14:textId="77777777">
        <w:tc>
          <w:tcPr>
            <w:tcW w:w="288" w:type="dxa"/>
            <w:tcMar/>
          </w:tcPr>
          <w:p w:rsidRPr="003E1E61" w:rsidR="00370013" w:rsidP="4C68B79D" w:rsidRDefault="00370013" w14:paraId="27D38E97" w14:textId="3984F7C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4C68B79D" w:rsidR="4C68B79D">
              <w:rPr>
                <w:sz w:val="22"/>
                <w:szCs w:val="22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CF62F5C">
            <w:pPr>
              <w:tabs>
                <w:tab w:val="left" w:pos="720"/>
              </w:tabs>
            </w:pPr>
            <w:r w:rsidR="4C68B79D">
              <w:rPr/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370013" w:rsidP="00E60362" w:rsidRDefault="003355D5" w14:paraId="0AA2D9F8" w14:textId="5358A61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046BFE09">
            <w:pPr>
              <w:tabs>
                <w:tab w:val="left" w:pos="720"/>
              </w:tabs>
            </w:pPr>
            <w:r w:rsidR="4C68B79D">
              <w:rPr/>
              <w:t>x</w:t>
            </w: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4C68B79D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792CA786">
            <w:pPr>
              <w:tabs>
                <w:tab w:val="left" w:pos="720"/>
              </w:tabs>
            </w:pPr>
            <w:r w:rsidR="4C68B79D">
              <w:rPr/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13F85352">
            <w:pPr>
              <w:tabs>
                <w:tab w:val="left" w:pos="720"/>
              </w:tabs>
            </w:pPr>
            <w:r w:rsidR="4C68B79D">
              <w:rPr/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4C68B79D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72D243D5" w14:textId="33DF58B9">
            <w:pPr>
              <w:tabs>
                <w:tab w:val="left" w:pos="720"/>
              </w:tabs>
            </w:pPr>
          </w:p>
          <w:p w:rsidRPr="003E1E61" w:rsidR="00DC6546" w:rsidP="4C68B79D" w:rsidRDefault="00DC6546" w14:paraId="3EDC5335" w14:textId="1D8FE199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4C68B79D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3811919D">
            <w:pPr>
              <w:tabs>
                <w:tab w:val="left" w:pos="720"/>
              </w:tabs>
            </w:pPr>
            <w:r w:rsidR="4C68B79D">
              <w:rPr/>
              <w:t>x</w:t>
            </w: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NEW BUSINESS:</w:t>
      </w:r>
    </w:p>
    <w:p w:rsidR="00D16DBB" w:rsidP="5E718A0C" w:rsidRDefault="00D16DBB" w14:paraId="7CA7AA63" w14:textId="24CDF54B">
      <w:pPr>
        <w:pStyle w:val="ListParagraph"/>
        <w:numPr>
          <w:ilvl w:val="1"/>
          <w:numId w:val="39"/>
        </w:numPr>
        <w:ind w:left="1080" w:hanging="270"/>
        <w:textAlignment w:val="auto"/>
        <w:rPr>
          <w:rFonts w:ascii="Cambria" w:hAnsi="Cambria" w:asciiTheme="majorAscii" w:hAnsiTheme="majorAscii"/>
        </w:rPr>
      </w:pPr>
      <w:r w:rsidRPr="4C68B79D" w:rsidR="7B5BD989">
        <w:rPr>
          <w:rFonts w:ascii="Cambria" w:hAnsi="Cambria" w:asciiTheme="majorAscii" w:hAnsiTheme="majorAscii"/>
        </w:rPr>
        <w:t>Appointment of DIFAC Vice Chair (current term ends August 2022</w:t>
      </w:r>
    </w:p>
    <w:p w:rsidR="4C68B79D" w:rsidP="4C68B79D" w:rsidRDefault="4C68B79D" w14:paraId="1E0ED3B6" w14:textId="6D09BE62">
      <w:pPr>
        <w:pStyle w:val="Normal"/>
        <w:rPr>
          <w:rFonts w:ascii="Arial" w:hAnsi="Arial" w:eastAsia="Times New Roman" w:cs="Times New Roman"/>
          <w:sz w:val="22"/>
          <w:szCs w:val="22"/>
        </w:rPr>
      </w:pPr>
    </w:p>
    <w:p w:rsidR="4C68B79D" w:rsidP="4C68B79D" w:rsidRDefault="4C68B79D" w14:paraId="05FDA9B0" w14:textId="55CC6400">
      <w:pPr>
        <w:pStyle w:val="Normal"/>
        <w:ind w:left="108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68B79D" w:rsidR="4C68B79D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Natalie MacLachlin moved to approve the appointment of Nicolette Kimmel as Vice Chair of the DIFAC with an update reflecting the current term ending October 2023. Chris Findlay seconded: Approved 5-0.</w:t>
      </w:r>
    </w:p>
    <w:p w:rsidR="4C68B79D" w:rsidP="4C68B79D" w:rsidRDefault="4C68B79D" w14:paraId="1E417A1D" w14:textId="0185D397">
      <w:pPr>
        <w:pStyle w:val="Normal"/>
        <w:rPr>
          <w:rFonts w:ascii="Arial" w:hAnsi="Arial" w:eastAsia="Times New Roman" w:cs="Times New Roman"/>
          <w:sz w:val="22"/>
          <w:szCs w:val="22"/>
        </w:rPr>
      </w:pPr>
    </w:p>
    <w:p w:rsidR="72821272" w:rsidP="4C68B79D" w:rsidRDefault="72821272" w14:paraId="3188F99F" w14:textId="743EEE16">
      <w:pPr>
        <w:pStyle w:val="ListParagraph"/>
        <w:numPr>
          <w:ilvl w:val="1"/>
          <w:numId w:val="39"/>
        </w:numPr>
        <w:ind w:left="1080" w:hanging="270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4C68B79D" w:rsidR="72821272">
        <w:rPr>
          <w:rFonts w:ascii="Cambria" w:hAnsi="Cambria" w:eastAsia="Times New Roman" w:cs="Times New Roman" w:asciiTheme="majorAscii" w:hAnsiTheme="majorAscii"/>
          <w:sz w:val="22"/>
          <w:szCs w:val="22"/>
        </w:rPr>
        <w:t>Update on adoption by City partners</w:t>
      </w:r>
    </w:p>
    <w:p w:rsidR="4C68B79D" w:rsidP="4C68B79D" w:rsidRDefault="4C68B79D" w14:paraId="7AB29238" w14:textId="043F9609">
      <w:pPr>
        <w:pStyle w:val="Normal"/>
        <w:ind w:left="450"/>
        <w:rPr>
          <w:rFonts w:ascii="Arial" w:hAnsi="Arial" w:eastAsia="Times New Roman" w:cs="Times New Roman"/>
          <w:sz w:val="22"/>
          <w:szCs w:val="22"/>
        </w:rPr>
      </w:pPr>
    </w:p>
    <w:p w:rsidR="4C68B79D" w:rsidP="4C68B79D" w:rsidRDefault="4C68B79D" w14:paraId="1347D0EA" w14:textId="758A72D6">
      <w:pPr>
        <w:pStyle w:val="Normal"/>
        <w:bidi w:val="0"/>
        <w:spacing w:before="0" w:beforeAutospacing="off" w:after="0" w:afterAutospacing="off" w:line="259" w:lineRule="auto"/>
        <w:ind w:left="450" w:right="0"/>
        <w:jc w:val="left"/>
        <w:rPr>
          <w:rFonts w:ascii="Arial" w:hAnsi="Arial" w:eastAsia="Times New Roman" w:cs="Times New Roman"/>
          <w:sz w:val="22"/>
          <w:szCs w:val="22"/>
        </w:rPr>
      </w:pPr>
      <w:r w:rsidRPr="4C68B79D" w:rsidR="4C68B79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        Leon Letson briefed the Committee on recent conversations with Boise and Meridian     </w:t>
      </w:r>
    </w:p>
    <w:p w:rsidR="4C68B79D" w:rsidP="4C68B79D" w:rsidRDefault="4C68B79D" w14:paraId="48F5F84B" w14:textId="44DD4092">
      <w:pPr>
        <w:pStyle w:val="Normal"/>
        <w:bidi w:val="0"/>
        <w:spacing w:before="0" w:beforeAutospacing="off" w:after="0" w:afterAutospacing="off" w:line="259" w:lineRule="auto"/>
        <w:ind w:left="450" w:right="0"/>
        <w:jc w:val="left"/>
        <w:rPr>
          <w:rFonts w:ascii="Arial" w:hAnsi="Arial" w:eastAsia="Times New Roman" w:cs="Times New Roman"/>
          <w:sz w:val="22"/>
          <w:szCs w:val="22"/>
        </w:rPr>
      </w:pPr>
      <w:r w:rsidRPr="4C68B79D" w:rsidR="4C68B79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             regarding their willingness to adopt Ada County’s CIPs and establish ordinances for the  </w:t>
      </w:r>
    </w:p>
    <w:p w:rsidR="4C68B79D" w:rsidP="4C68B79D" w:rsidRDefault="4C68B79D" w14:paraId="4BA7A6AC" w14:textId="18513886">
      <w:pPr>
        <w:pStyle w:val="Normal"/>
        <w:bidi w:val="0"/>
        <w:spacing w:before="0" w:beforeAutospacing="off" w:after="0" w:afterAutospacing="off" w:line="259" w:lineRule="auto"/>
        <w:ind w:left="450" w:right="0"/>
        <w:jc w:val="left"/>
        <w:rPr>
          <w:rFonts w:ascii="Arial" w:hAnsi="Arial" w:eastAsia="Times New Roman" w:cs="Times New Roman"/>
          <w:sz w:val="22"/>
          <w:szCs w:val="22"/>
        </w:rPr>
      </w:pPr>
      <w:r w:rsidRPr="4C68B79D" w:rsidR="4C68B79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             collection of fees. The Committee asked to receive an update from staff or our consultant on</w:t>
      </w:r>
      <w:r>
        <w:tab/>
      </w:r>
      <w:r w:rsidRPr="4C68B79D" w:rsidR="4C68B79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        how construction price changes are accounted for within the CIPs.</w:t>
      </w:r>
    </w:p>
    <w:p w:rsidRPr="000108FF" w:rsidR="00F92CF6" w:rsidP="000108FF" w:rsidRDefault="00F92CF6" w14:paraId="183F01D1" w14:textId="77777777">
      <w:pPr>
        <w:textAlignment w:val="auto"/>
        <w:rPr>
          <w:rFonts w:asciiTheme="majorHAnsi" w:hAnsiTheme="majorHAnsi"/>
          <w:i/>
          <w:iCs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68B79D" w:rsidR="14905512"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3657DE62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4C68B79D" w:rsidR="6B223F7B">
        <w:rPr>
          <w:rFonts w:ascii="Cambria" w:hAnsi="Cambria" w:asciiTheme="majorAscii" w:hAnsiTheme="majorAscii"/>
        </w:rPr>
        <w:t xml:space="preserve">February 17, </w:t>
      </w:r>
      <w:proofErr w:type="gramStart"/>
      <w:r w:rsidRPr="4C68B79D" w:rsidR="6B223F7B">
        <w:rPr>
          <w:rFonts w:ascii="Cambria" w:hAnsi="Cambria" w:asciiTheme="majorAscii" w:hAnsiTheme="majorAscii"/>
        </w:rPr>
        <w:t>2022</w:t>
      </w:r>
      <w:proofErr w:type="gramEnd"/>
      <w:r w:rsidRPr="4C68B79D" w:rsidR="41E5AB3B">
        <w:rPr>
          <w:rFonts w:ascii="Cambria" w:hAnsi="Cambria" w:asciiTheme="majorAscii" w:hAnsiTheme="majorAscii"/>
        </w:rPr>
        <w:t xml:space="preserve"> </w:t>
      </w:r>
      <w:r w:rsidRPr="4C68B79D" w:rsidR="4E745365">
        <w:rPr>
          <w:rFonts w:ascii="Cambria" w:hAnsi="Cambria" w:asciiTheme="majorAscii" w:hAnsiTheme="majorAscii"/>
        </w:rPr>
        <w:t>m</w:t>
      </w:r>
      <w:r w:rsidRPr="4C68B79D" w:rsidR="52B0CC3D">
        <w:rPr>
          <w:rFonts w:ascii="Cambria" w:hAnsi="Cambria" w:asciiTheme="majorAscii" w:hAnsiTheme="majorAscii"/>
        </w:rPr>
        <w:t>eeting</w:t>
      </w:r>
      <w:r w:rsidRPr="4C68B79D" w:rsidR="50685B09">
        <w:rPr>
          <w:rFonts w:ascii="Cambria" w:hAnsi="Cambria" w:asciiTheme="majorAscii" w:hAnsiTheme="majorAscii"/>
        </w:rPr>
        <w:t xml:space="preserve"> </w:t>
      </w:r>
      <w:r w:rsidRPr="4C68B79D" w:rsidR="4E745365">
        <w:rPr>
          <w:rFonts w:ascii="Cambria" w:hAnsi="Cambria" w:asciiTheme="majorAscii" w:hAnsiTheme="majorAscii"/>
        </w:rPr>
        <w:t>m</w:t>
      </w:r>
      <w:r w:rsidRPr="4C68B79D" w:rsidR="50685B09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="4C68B79D" w:rsidP="4C68B79D" w:rsidRDefault="4C68B79D" w14:paraId="39E0DEC9" w14:textId="1AE3886C">
      <w:pPr>
        <w:pStyle w:val="Normal"/>
        <w:rPr>
          <w:rFonts w:ascii="Arial" w:hAnsi="Arial" w:eastAsia="Times New Roman" w:cs="Times New Roman"/>
          <w:sz w:val="22"/>
          <w:szCs w:val="22"/>
        </w:rPr>
      </w:pPr>
    </w:p>
    <w:p w:rsidR="4C68B79D" w:rsidP="6145C720" w:rsidRDefault="4C68B79D" w14:paraId="48FE500F" w14:textId="6781ED96">
      <w:pPr>
        <w:pStyle w:val="Normal"/>
        <w:ind w:left="108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45C720" w:rsidR="4C68B79D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Chris Findlay moved to approve the February 17, </w:t>
      </w:r>
      <w:r w:rsidRPr="6145C720" w:rsidR="4C68B79D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2022</w:t>
      </w:r>
      <w:r w:rsidRPr="6145C720" w:rsidR="4C68B79D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minutes. Dave Yorgason seconded: Approved 5-0.</w:t>
      </w:r>
    </w:p>
    <w:p w:rsidR="4C68B79D" w:rsidP="4C68B79D" w:rsidRDefault="4C68B79D" w14:paraId="5550F497" w14:textId="345DE8EB">
      <w:pPr>
        <w:pStyle w:val="Normal"/>
        <w:rPr>
          <w:rFonts w:ascii="Arial" w:hAnsi="Arial" w:eastAsia="Times New Roman" w:cs="Times New Roman"/>
          <w:sz w:val="22"/>
          <w:szCs w:val="22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68B79D" w:rsidR="4A13E126">
        <w:rPr>
          <w:rFonts w:ascii="Cambria" w:hAnsi="Cambria"/>
          <w:sz w:val="22"/>
          <w:szCs w:val="22"/>
          <w:u w:val="none"/>
        </w:rPr>
        <w:t>ADJOURNMENT</w:t>
      </w:r>
      <w:r w:rsidRPr="4C68B79D" w:rsidR="2C0AB0E9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499CAFA2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4C68B79D" w:rsidR="5025E17C">
        <w:rPr>
          <w:rFonts w:ascii="Cambria" w:hAnsi="Cambria" w:asciiTheme="majorAscii" w:hAnsiTheme="majorAscii"/>
        </w:rPr>
        <w:t>Next Scheduled Meeting:</w:t>
      </w:r>
      <w:r w:rsidRPr="4C68B79D" w:rsidR="56B4EA00">
        <w:rPr>
          <w:rFonts w:ascii="Cambria" w:hAnsi="Cambria" w:asciiTheme="majorAscii" w:hAnsiTheme="majorAscii"/>
        </w:rPr>
        <w:t xml:space="preserve"> </w:t>
      </w:r>
      <w:r w:rsidRPr="4C68B79D" w:rsidR="1B932153">
        <w:rPr>
          <w:rFonts w:ascii="Cambria" w:hAnsi="Cambria" w:asciiTheme="majorAscii" w:hAnsiTheme="majorAscii"/>
        </w:rPr>
        <w:t xml:space="preserve">August </w:t>
      </w:r>
      <w:r w:rsidRPr="4C68B79D" w:rsidR="231A3131">
        <w:rPr>
          <w:rFonts w:ascii="Cambria" w:hAnsi="Cambria" w:asciiTheme="majorAscii" w:hAnsiTheme="majorAscii"/>
        </w:rPr>
        <w:t>18</w:t>
      </w:r>
      <w:r w:rsidRPr="4C68B79D" w:rsidR="53E00C7F">
        <w:rPr>
          <w:rFonts w:ascii="Cambria" w:hAnsi="Cambria" w:asciiTheme="majorAscii" w:hAnsiTheme="majorAscii"/>
        </w:rPr>
        <w:t>, 202</w:t>
      </w:r>
      <w:r w:rsidRPr="4C68B79D" w:rsidR="75F35DC1">
        <w:rPr>
          <w:rFonts w:ascii="Cambria" w:hAnsi="Cambria" w:asciiTheme="majorAscii" w:hAnsiTheme="majorAscii"/>
        </w:rPr>
        <w:t>2</w:t>
      </w:r>
      <w:r w:rsidRPr="4C68B79D" w:rsidR="3F59B7AD">
        <w:rPr>
          <w:rFonts w:ascii="Cambria" w:hAnsi="Cambria" w:asciiTheme="majorAscii" w:hAnsiTheme="majorAscii"/>
        </w:rPr>
        <w:t xml:space="preserve"> (</w:t>
      </w:r>
      <w:r w:rsidRPr="4C68B79D" w:rsidR="7DE22232">
        <w:rPr>
          <w:rFonts w:ascii="Cambria" w:hAnsi="Cambria" w:asciiTheme="majorAscii" w:hAnsiTheme="majorAscii"/>
        </w:rPr>
        <w:t>t</w:t>
      </w:r>
      <w:r w:rsidRPr="4C68B79D" w:rsidR="53C50526">
        <w:rPr>
          <w:rFonts w:ascii="Cambria" w:hAnsi="Cambria" w:asciiTheme="majorAscii" w:hAnsiTheme="majorAscii"/>
        </w:rPr>
        <w:t>hird Thursday of</w:t>
      </w:r>
      <w:r w:rsidRPr="4C68B79D" w:rsidR="3F517CB8">
        <w:rPr>
          <w:rFonts w:ascii="Cambria" w:hAnsi="Cambria" w:asciiTheme="majorAscii" w:hAnsiTheme="majorAscii"/>
        </w:rPr>
        <w:t xml:space="preserve"> the </w:t>
      </w:r>
      <w:r w:rsidRPr="4C68B79D" w:rsidR="4955EF3F">
        <w:rPr>
          <w:rFonts w:ascii="Cambria" w:hAnsi="Cambria" w:asciiTheme="majorAscii" w:hAnsiTheme="majorAscii"/>
        </w:rPr>
        <w:t>m</w:t>
      </w:r>
      <w:r w:rsidRPr="4C68B79D" w:rsidR="3F517CB8">
        <w:rPr>
          <w:rFonts w:ascii="Cambria" w:hAnsi="Cambria" w:asciiTheme="majorAscii" w:hAnsiTheme="majorAscii"/>
        </w:rPr>
        <w:t>onth), 4:00 p.m.</w:t>
      </w:r>
    </w:p>
    <w:p w:rsidR="4C68B79D" w:rsidP="4C68B79D" w:rsidRDefault="4C68B79D" w14:paraId="5D8140AC" w14:textId="362A9505">
      <w:pPr>
        <w:pStyle w:val="Normal"/>
        <w:ind w:left="360" w:right="-544"/>
      </w:pPr>
    </w:p>
    <w:p w:rsidR="4C68B79D" w:rsidP="4C68B79D" w:rsidRDefault="4C68B79D" w14:paraId="45C7C366" w14:textId="69062949">
      <w:pPr>
        <w:pStyle w:val="Normal"/>
        <w:ind w:left="720" w:right="-544" w:firstLine="720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</w:pPr>
      <w:r w:rsidRPr="4C68B79D" w:rsidR="4C68B79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>Meeting adjourned at 4:52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32369BA"/>
    <w:rsid w:val="0673455B"/>
    <w:rsid w:val="08276581"/>
    <w:rsid w:val="09C52DA8"/>
    <w:rsid w:val="0A10F21E"/>
    <w:rsid w:val="0DF651A8"/>
    <w:rsid w:val="0EB0932E"/>
    <w:rsid w:val="0F01A342"/>
    <w:rsid w:val="10E5D73C"/>
    <w:rsid w:val="12778947"/>
    <w:rsid w:val="13C345A7"/>
    <w:rsid w:val="14905512"/>
    <w:rsid w:val="14B1AEAF"/>
    <w:rsid w:val="15416DCF"/>
    <w:rsid w:val="165CAAD1"/>
    <w:rsid w:val="17B6487D"/>
    <w:rsid w:val="17D9F2FB"/>
    <w:rsid w:val="18BDFBF6"/>
    <w:rsid w:val="19EEB627"/>
    <w:rsid w:val="1B932153"/>
    <w:rsid w:val="1F6EDC9B"/>
    <w:rsid w:val="206A2271"/>
    <w:rsid w:val="20887A2B"/>
    <w:rsid w:val="20E5DF41"/>
    <w:rsid w:val="231A3131"/>
    <w:rsid w:val="236358A6"/>
    <w:rsid w:val="240BB5B5"/>
    <w:rsid w:val="2A38572F"/>
    <w:rsid w:val="2BA30CA3"/>
    <w:rsid w:val="2C0AB0E9"/>
    <w:rsid w:val="2C16C79A"/>
    <w:rsid w:val="2CC45CBA"/>
    <w:rsid w:val="2E44E82C"/>
    <w:rsid w:val="2FD90E75"/>
    <w:rsid w:val="3174DED6"/>
    <w:rsid w:val="3174DED6"/>
    <w:rsid w:val="317F778D"/>
    <w:rsid w:val="33144FF9"/>
    <w:rsid w:val="3353ACC3"/>
    <w:rsid w:val="343CDD7E"/>
    <w:rsid w:val="34EF7D24"/>
    <w:rsid w:val="34F5F9B3"/>
    <w:rsid w:val="3A00D219"/>
    <w:rsid w:val="3B45964B"/>
    <w:rsid w:val="3B9CA27A"/>
    <w:rsid w:val="3C01F507"/>
    <w:rsid w:val="3E3A3981"/>
    <w:rsid w:val="3EE71E5A"/>
    <w:rsid w:val="3F517CB8"/>
    <w:rsid w:val="3F59B7AD"/>
    <w:rsid w:val="4126B416"/>
    <w:rsid w:val="4133C741"/>
    <w:rsid w:val="41E5AB3B"/>
    <w:rsid w:val="4254DE66"/>
    <w:rsid w:val="4284509A"/>
    <w:rsid w:val="441A95F4"/>
    <w:rsid w:val="459D3DF8"/>
    <w:rsid w:val="45C292D3"/>
    <w:rsid w:val="45D6A229"/>
    <w:rsid w:val="48FA3395"/>
    <w:rsid w:val="4955EF3F"/>
    <w:rsid w:val="49ADAB06"/>
    <w:rsid w:val="4A13E126"/>
    <w:rsid w:val="4A707681"/>
    <w:rsid w:val="4C2CBB50"/>
    <w:rsid w:val="4C68B79D"/>
    <w:rsid w:val="4C6DCDD0"/>
    <w:rsid w:val="4E745365"/>
    <w:rsid w:val="5025E17C"/>
    <w:rsid w:val="50685B09"/>
    <w:rsid w:val="50C2CD2E"/>
    <w:rsid w:val="5119FFBB"/>
    <w:rsid w:val="51D2C4CA"/>
    <w:rsid w:val="52B0CC3D"/>
    <w:rsid w:val="53C50526"/>
    <w:rsid w:val="53E00C7F"/>
    <w:rsid w:val="542FA452"/>
    <w:rsid w:val="56B4EA00"/>
    <w:rsid w:val="5A508717"/>
    <w:rsid w:val="5BB827EE"/>
    <w:rsid w:val="5BF2F54B"/>
    <w:rsid w:val="5E718A0C"/>
    <w:rsid w:val="5E75FF9A"/>
    <w:rsid w:val="5FD167D2"/>
    <w:rsid w:val="605A3379"/>
    <w:rsid w:val="6145C720"/>
    <w:rsid w:val="632A71BC"/>
    <w:rsid w:val="6560B6CE"/>
    <w:rsid w:val="66A42022"/>
    <w:rsid w:val="66C974FD"/>
    <w:rsid w:val="6865455E"/>
    <w:rsid w:val="6882EE0F"/>
    <w:rsid w:val="695B8699"/>
    <w:rsid w:val="6B223F7B"/>
    <w:rsid w:val="6C1A08B4"/>
    <w:rsid w:val="6D2D8622"/>
    <w:rsid w:val="6E586BA7"/>
    <w:rsid w:val="6EC95683"/>
    <w:rsid w:val="6F301365"/>
    <w:rsid w:val="6F7090CC"/>
    <w:rsid w:val="714078EC"/>
    <w:rsid w:val="72821272"/>
    <w:rsid w:val="72B0F239"/>
    <w:rsid w:val="74BC3650"/>
    <w:rsid w:val="75F35DC1"/>
    <w:rsid w:val="77B9E38D"/>
    <w:rsid w:val="78DC6A99"/>
    <w:rsid w:val="79B5C899"/>
    <w:rsid w:val="7A1CFD20"/>
    <w:rsid w:val="7A95D050"/>
    <w:rsid w:val="7B5BD989"/>
    <w:rsid w:val="7C5EA392"/>
    <w:rsid w:val="7C8DA480"/>
    <w:rsid w:val="7D51AECA"/>
    <w:rsid w:val="7DE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742C4-76AD-4D84-9971-38B577061BDB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14</cp:revision>
  <cp:lastPrinted>2021-05-20T17:09:00Z</cp:lastPrinted>
  <dcterms:created xsi:type="dcterms:W3CDTF">2021-05-20T17:05:00Z</dcterms:created>
  <dcterms:modified xsi:type="dcterms:W3CDTF">2022-07-28T23:13:06Z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